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5A50" w14:textId="77777777" w:rsidR="00202B61" w:rsidRPr="00432635" w:rsidRDefault="00202B61" w:rsidP="00202B61">
      <w:pPr>
        <w:pStyle w:val="Header"/>
        <w:shd w:val="clear" w:color="auto" w:fill="996633"/>
        <w:tabs>
          <w:tab w:val="right" w:pos="13680"/>
        </w:tabs>
        <w:ind w:left="-90" w:firstLine="90"/>
        <w:rPr>
          <w:rFonts w:ascii="Arial Rounded MT Bold" w:eastAsia="Times New Roman" w:hAnsi="Arial Rounded MT Bold" w:cs="Times New Roman"/>
          <w:color w:val="FFFFFF"/>
          <w:sz w:val="28"/>
          <w:szCs w:val="28"/>
          <w:vertAlign w:val="superscript"/>
        </w:rPr>
      </w:pPr>
      <w:r>
        <w:rPr>
          <w:rFonts w:ascii="Arial Rounded MT Bold" w:eastAsia="Times New Roman" w:hAnsi="Arial Rounded MT Bold" w:cs="Times New Roman"/>
          <w:color w:val="FFFFFF"/>
          <w:sz w:val="28"/>
          <w:szCs w:val="28"/>
        </w:rPr>
        <w:t>Job Aid 2</w:t>
      </w:r>
      <w:r w:rsidRPr="005F5DD1">
        <w:rPr>
          <w:rFonts w:ascii="Arial Rounded MT Bold" w:eastAsia="Times New Roman" w:hAnsi="Arial Rounded MT Bold" w:cs="Times New Roman"/>
          <w:color w:val="FFFFFF"/>
          <w:sz w:val="28"/>
          <w:szCs w:val="28"/>
        </w:rPr>
        <w:t xml:space="preserve">: </w:t>
      </w:r>
      <w:r>
        <w:rPr>
          <w:rFonts w:ascii="Arial Rounded MT Bold" w:eastAsia="Times New Roman" w:hAnsi="Arial Rounded MT Bold" w:cs="Times New Roman"/>
          <w:color w:val="FFFFFF"/>
          <w:sz w:val="28"/>
          <w:szCs w:val="28"/>
        </w:rPr>
        <w:t xml:space="preserve">Appropriateness Criteria </w:t>
      </w:r>
      <w:r w:rsidRPr="00432635">
        <w:rPr>
          <w:rFonts w:ascii="Arial Rounded MT Bold" w:eastAsia="Times New Roman" w:hAnsi="Arial Rounded MT Bold" w:cs="Times New Roman"/>
          <w:color w:val="FFFFFF"/>
          <w:sz w:val="28"/>
          <w:szCs w:val="28"/>
          <w:vertAlign w:val="superscript"/>
        </w:rPr>
        <w:t>4</w:t>
      </w:r>
      <w:r>
        <w:rPr>
          <w:rFonts w:ascii="Arial Rounded MT Bold" w:eastAsia="Times New Roman" w:hAnsi="Arial Rounded MT Bold" w:cs="Times New Roman"/>
          <w:color w:val="FFFFFF"/>
          <w:sz w:val="28"/>
          <w:szCs w:val="28"/>
          <w:vertAlign w:val="superscript"/>
        </w:rPr>
        <w:t>-11</w:t>
      </w:r>
    </w:p>
    <w:p w14:paraId="6497BB13" w14:textId="205515E3" w:rsidR="00860E0A" w:rsidRDefault="00001C0A">
      <w:pPr>
        <w:rPr>
          <w:sz w:val="20"/>
          <w:szCs w:val="20"/>
        </w:rPr>
      </w:pPr>
      <w:r>
        <w:rPr>
          <w:i/>
          <w:sz w:val="28"/>
          <w:szCs w:val="28"/>
        </w:rPr>
        <w:t xml:space="preserve">…….. </w:t>
      </w:r>
      <w:r w:rsidR="00ED739B">
        <w:rPr>
          <w:i/>
          <w:sz w:val="28"/>
          <w:szCs w:val="28"/>
        </w:rPr>
        <w:t>Evaluate the need for corrective action and implement any action needed</w:t>
      </w:r>
      <w:r w:rsidR="00860E0A" w:rsidRPr="00860E0A">
        <w:rPr>
          <w:i/>
          <w:sz w:val="28"/>
          <w:szCs w:val="28"/>
        </w:rPr>
        <w:t>.</w:t>
      </w:r>
      <w:r w:rsidR="00860E0A">
        <w:rPr>
          <w:sz w:val="32"/>
          <w:szCs w:val="32"/>
        </w:rPr>
        <w:t xml:space="preserve">  </w:t>
      </w:r>
      <w:r w:rsidR="00860E0A" w:rsidRPr="00860E0A">
        <w:rPr>
          <w:sz w:val="20"/>
          <w:szCs w:val="20"/>
        </w:rPr>
        <w:t>ISO 15189</w:t>
      </w:r>
      <w:r w:rsidR="00ED739B">
        <w:rPr>
          <w:sz w:val="20"/>
          <w:szCs w:val="20"/>
        </w:rPr>
        <w:t>: 8.7 N</w:t>
      </w:r>
      <w:r w:rsidR="00860E0A" w:rsidRPr="00860E0A">
        <w:rPr>
          <w:sz w:val="20"/>
          <w:szCs w:val="20"/>
        </w:rPr>
        <w:t>onconformities</w:t>
      </w:r>
      <w:r w:rsidR="00ED739B">
        <w:rPr>
          <w:sz w:val="20"/>
          <w:szCs w:val="20"/>
        </w:rPr>
        <w:t xml:space="preserve"> and corrective actions</w:t>
      </w:r>
    </w:p>
    <w:p w14:paraId="2BF0BDD7" w14:textId="00FED038" w:rsidR="00860E0A" w:rsidRDefault="00001C0A">
      <w:pPr>
        <w:rPr>
          <w:sz w:val="20"/>
          <w:szCs w:val="20"/>
        </w:rPr>
      </w:pPr>
      <w:r>
        <w:rPr>
          <w:i/>
          <w:sz w:val="28"/>
          <w:szCs w:val="28"/>
        </w:rPr>
        <w:t xml:space="preserve">…….. </w:t>
      </w:r>
      <w:r w:rsidR="00860E0A" w:rsidRPr="00860E0A">
        <w:rPr>
          <w:i/>
          <w:sz w:val="28"/>
          <w:szCs w:val="28"/>
        </w:rPr>
        <w:t>Corrective action shall be appropriate to the effects of the nonconformities encountered.</w:t>
      </w:r>
      <w:r w:rsidR="00860E0A">
        <w:rPr>
          <w:sz w:val="20"/>
          <w:szCs w:val="20"/>
        </w:rPr>
        <w:t xml:space="preserve">  ISO 15189</w:t>
      </w:r>
      <w:r w:rsidR="00ED739B">
        <w:rPr>
          <w:sz w:val="20"/>
          <w:szCs w:val="20"/>
        </w:rPr>
        <w:t>: 8.7.2</w:t>
      </w:r>
      <w:r w:rsidR="00860E0A">
        <w:rPr>
          <w:sz w:val="20"/>
          <w:szCs w:val="20"/>
        </w:rPr>
        <w:t xml:space="preserve"> Corrective action</w:t>
      </w:r>
      <w:r w:rsidR="00ED739B">
        <w:rPr>
          <w:sz w:val="20"/>
          <w:szCs w:val="20"/>
        </w:rPr>
        <w:t xml:space="preserve"> effectiveness</w:t>
      </w:r>
      <w:bookmarkStart w:id="0" w:name="_GoBack"/>
      <w:bookmarkEnd w:id="0"/>
    </w:p>
    <w:p w14:paraId="4DAFB733" w14:textId="77777777" w:rsidR="00001C0A" w:rsidRPr="00541560" w:rsidRDefault="00C36833">
      <w:pPr>
        <w:rPr>
          <w:sz w:val="24"/>
          <w:szCs w:val="24"/>
        </w:rPr>
      </w:pPr>
      <w:r w:rsidRPr="00541560">
        <w:rPr>
          <w:sz w:val="24"/>
          <w:szCs w:val="24"/>
        </w:rPr>
        <w:t xml:space="preserve">These </w:t>
      </w:r>
      <w:r w:rsidR="009F1D71">
        <w:rPr>
          <w:sz w:val="24"/>
          <w:szCs w:val="24"/>
        </w:rPr>
        <w:t>key ISO sentences</w:t>
      </w:r>
      <w:r w:rsidRPr="00541560">
        <w:rPr>
          <w:sz w:val="24"/>
          <w:szCs w:val="24"/>
        </w:rPr>
        <w:t xml:space="preserve"> ensure that the laboratory can apply common sense to the control of nonconformities.  It puts the action to be taken, into context, for the laboratory and their customers.  Therefore, laboratory management must take responsibility to define </w:t>
      </w:r>
      <w:r w:rsidR="00262EFD">
        <w:rPr>
          <w:sz w:val="24"/>
          <w:szCs w:val="24"/>
        </w:rPr>
        <w:t>criteria for</w:t>
      </w:r>
      <w:r w:rsidR="00BC5D46">
        <w:rPr>
          <w:sz w:val="24"/>
          <w:szCs w:val="24"/>
        </w:rPr>
        <w:t>…</w:t>
      </w:r>
    </w:p>
    <w:p w14:paraId="6913EE0D" w14:textId="77777777" w:rsidR="00541560" w:rsidRPr="00BC5D46" w:rsidRDefault="00C36833" w:rsidP="00BC5D46">
      <w:pPr>
        <w:jc w:val="center"/>
        <w:rPr>
          <w:b/>
          <w:sz w:val="32"/>
          <w:szCs w:val="32"/>
        </w:rPr>
      </w:pPr>
      <w:r w:rsidRPr="00BC5D46">
        <w:rPr>
          <w:b/>
          <w:sz w:val="32"/>
          <w:szCs w:val="32"/>
        </w:rPr>
        <w:t>WHAT IS APPROPRIATE</w:t>
      </w:r>
      <w:r w:rsidR="00541560" w:rsidRPr="00BC5D46">
        <w:rPr>
          <w:b/>
          <w:sz w:val="32"/>
          <w:szCs w:val="32"/>
        </w:rPr>
        <w:t>?</w:t>
      </w:r>
    </w:p>
    <w:p w14:paraId="3CA05059" w14:textId="77777777" w:rsidR="00CB2876" w:rsidRPr="00262EFD" w:rsidRDefault="00132E65">
      <w:pPr>
        <w:rPr>
          <w:sz w:val="24"/>
          <w:szCs w:val="24"/>
        </w:rPr>
      </w:pPr>
      <w:r w:rsidRPr="00262EFD">
        <w:rPr>
          <w:sz w:val="24"/>
          <w:szCs w:val="24"/>
        </w:rPr>
        <w:t xml:space="preserve">or suggestions for when to institute </w:t>
      </w:r>
      <w:r w:rsidR="002908D0">
        <w:rPr>
          <w:sz w:val="24"/>
          <w:szCs w:val="24"/>
        </w:rPr>
        <w:t xml:space="preserve">Root Cause Analysis (RCA), the first step in </w:t>
      </w:r>
      <w:r w:rsidR="001B266D">
        <w:rPr>
          <w:sz w:val="24"/>
          <w:szCs w:val="24"/>
        </w:rPr>
        <w:t>the Corrective A</w:t>
      </w:r>
      <w:r w:rsidRPr="00262EFD">
        <w:rPr>
          <w:sz w:val="24"/>
          <w:szCs w:val="24"/>
        </w:rPr>
        <w:t>ction (CA) process</w:t>
      </w:r>
      <w:r w:rsidR="00262EFD">
        <w:rPr>
          <w:sz w:val="24"/>
          <w:szCs w:val="24"/>
        </w:rPr>
        <w:t>.</w:t>
      </w:r>
    </w:p>
    <w:p w14:paraId="6D374830" w14:textId="77777777" w:rsidR="00F9573C" w:rsidRPr="00541560" w:rsidRDefault="00F9573C" w:rsidP="00F9573C">
      <w:pPr>
        <w:pStyle w:val="ListParagraph"/>
        <w:numPr>
          <w:ilvl w:val="0"/>
          <w:numId w:val="1"/>
        </w:numPr>
        <w:rPr>
          <w:sz w:val="24"/>
          <w:szCs w:val="24"/>
        </w:rPr>
      </w:pPr>
      <w:r w:rsidRPr="00541560">
        <w:rPr>
          <w:sz w:val="24"/>
          <w:szCs w:val="24"/>
        </w:rPr>
        <w:t xml:space="preserve">Immediate </w:t>
      </w:r>
      <w:r w:rsidR="00D25E2E" w:rsidRPr="00541560">
        <w:rPr>
          <w:sz w:val="24"/>
          <w:szCs w:val="24"/>
        </w:rPr>
        <w:t xml:space="preserve">CA </w:t>
      </w:r>
      <w:r w:rsidRPr="00541560">
        <w:rPr>
          <w:sz w:val="24"/>
          <w:szCs w:val="24"/>
        </w:rPr>
        <w:t>qualifiers</w:t>
      </w:r>
      <w:r w:rsidR="00CE34EE" w:rsidRPr="00541560">
        <w:rPr>
          <w:sz w:val="24"/>
          <w:szCs w:val="24"/>
        </w:rPr>
        <w:t xml:space="preserve"> (ensures the system rem</w:t>
      </w:r>
      <w:r w:rsidR="00305AEE" w:rsidRPr="00541560">
        <w:rPr>
          <w:sz w:val="24"/>
          <w:szCs w:val="24"/>
        </w:rPr>
        <w:t>ains responsive to urgent problems</w:t>
      </w:r>
      <w:r w:rsidR="00CE34EE" w:rsidRPr="00541560">
        <w:rPr>
          <w:sz w:val="24"/>
          <w:szCs w:val="24"/>
        </w:rPr>
        <w:t>)</w:t>
      </w:r>
    </w:p>
    <w:p w14:paraId="7CD93BD1" w14:textId="77777777" w:rsidR="00F9573C" w:rsidRPr="00541560" w:rsidRDefault="00F9573C" w:rsidP="00262EFD">
      <w:pPr>
        <w:pStyle w:val="ListParagraph"/>
        <w:numPr>
          <w:ilvl w:val="1"/>
          <w:numId w:val="3"/>
        </w:numPr>
        <w:rPr>
          <w:sz w:val="24"/>
          <w:szCs w:val="24"/>
        </w:rPr>
      </w:pPr>
      <w:r w:rsidRPr="00541560">
        <w:rPr>
          <w:sz w:val="24"/>
          <w:szCs w:val="24"/>
        </w:rPr>
        <w:t xml:space="preserve">Sentinel event – an occurrence involving death or serious injury to customers or personnel.  It is called </w:t>
      </w:r>
      <w:r w:rsidRPr="00541560">
        <w:rPr>
          <w:i/>
          <w:sz w:val="24"/>
          <w:szCs w:val="24"/>
        </w:rPr>
        <w:t>sentinel</w:t>
      </w:r>
      <w:r w:rsidRPr="00541560">
        <w:rPr>
          <w:sz w:val="24"/>
          <w:szCs w:val="24"/>
        </w:rPr>
        <w:t xml:space="preserve"> because the magnitude of the event signals the need for immediate investigation and response.</w:t>
      </w:r>
    </w:p>
    <w:p w14:paraId="34D8ADCC" w14:textId="77777777" w:rsidR="00F9573C" w:rsidRPr="00541560" w:rsidRDefault="00F9573C" w:rsidP="00262EFD">
      <w:pPr>
        <w:pStyle w:val="ListParagraph"/>
        <w:numPr>
          <w:ilvl w:val="1"/>
          <w:numId w:val="3"/>
        </w:numPr>
        <w:rPr>
          <w:sz w:val="24"/>
          <w:szCs w:val="24"/>
        </w:rPr>
      </w:pPr>
      <w:r w:rsidRPr="00541560">
        <w:rPr>
          <w:sz w:val="24"/>
          <w:szCs w:val="24"/>
        </w:rPr>
        <w:t>Event involving high cost</w:t>
      </w:r>
      <w:r w:rsidR="002074CC">
        <w:rPr>
          <w:sz w:val="24"/>
          <w:szCs w:val="24"/>
        </w:rPr>
        <w:t>.</w:t>
      </w:r>
    </w:p>
    <w:p w14:paraId="77904219" w14:textId="77777777" w:rsidR="00CE34EE" w:rsidRPr="00541560" w:rsidRDefault="00F9573C" w:rsidP="00262EFD">
      <w:pPr>
        <w:pStyle w:val="ListParagraph"/>
        <w:numPr>
          <w:ilvl w:val="1"/>
          <w:numId w:val="3"/>
        </w:numPr>
        <w:rPr>
          <w:sz w:val="24"/>
          <w:szCs w:val="24"/>
        </w:rPr>
      </w:pPr>
      <w:r w:rsidRPr="00541560">
        <w:rPr>
          <w:sz w:val="24"/>
          <w:szCs w:val="24"/>
        </w:rPr>
        <w:t>Event involving high risk</w:t>
      </w:r>
      <w:r w:rsidR="002074CC">
        <w:rPr>
          <w:sz w:val="24"/>
          <w:szCs w:val="24"/>
        </w:rPr>
        <w:t>.</w:t>
      </w:r>
    </w:p>
    <w:p w14:paraId="7444B4DC" w14:textId="77777777" w:rsidR="00F9573C" w:rsidRPr="00541560" w:rsidRDefault="00F9573C" w:rsidP="00262EFD">
      <w:pPr>
        <w:pStyle w:val="ListParagraph"/>
        <w:numPr>
          <w:ilvl w:val="2"/>
          <w:numId w:val="3"/>
        </w:numPr>
        <w:rPr>
          <w:sz w:val="24"/>
          <w:szCs w:val="24"/>
        </w:rPr>
      </w:pPr>
      <w:r w:rsidRPr="00541560">
        <w:rPr>
          <w:i/>
          <w:sz w:val="24"/>
          <w:szCs w:val="24"/>
        </w:rPr>
        <w:t>Near-miss</w:t>
      </w:r>
      <w:r w:rsidR="00CE34EE" w:rsidRPr="00541560">
        <w:rPr>
          <w:sz w:val="24"/>
          <w:szCs w:val="24"/>
        </w:rPr>
        <w:t xml:space="preserve"> (</w:t>
      </w:r>
      <w:r w:rsidRPr="00541560">
        <w:rPr>
          <w:sz w:val="24"/>
          <w:szCs w:val="24"/>
        </w:rPr>
        <w:t>a process variation that did not affect the outcome, but for which a reoccurrence carries a significant chance of a serious adverse outcome</w:t>
      </w:r>
      <w:r w:rsidR="00CE34EE" w:rsidRPr="00541560">
        <w:rPr>
          <w:sz w:val="24"/>
          <w:szCs w:val="24"/>
        </w:rPr>
        <w:t>)</w:t>
      </w:r>
    </w:p>
    <w:p w14:paraId="0ADB5ED3" w14:textId="77777777" w:rsidR="00CE34EE" w:rsidRDefault="00CE34EE" w:rsidP="00262EFD">
      <w:pPr>
        <w:pStyle w:val="ListParagraph"/>
        <w:numPr>
          <w:ilvl w:val="2"/>
          <w:numId w:val="3"/>
        </w:numPr>
        <w:rPr>
          <w:sz w:val="24"/>
          <w:szCs w:val="24"/>
        </w:rPr>
      </w:pPr>
      <w:r w:rsidRPr="00541560">
        <w:rPr>
          <w:sz w:val="24"/>
          <w:szCs w:val="24"/>
        </w:rPr>
        <w:t xml:space="preserve">Event </w:t>
      </w:r>
      <w:r w:rsidR="00305AEE" w:rsidRPr="00541560">
        <w:rPr>
          <w:sz w:val="24"/>
          <w:szCs w:val="24"/>
        </w:rPr>
        <w:t xml:space="preserve">that scores </w:t>
      </w:r>
      <w:r w:rsidR="00305AEE" w:rsidRPr="00541560">
        <w:rPr>
          <w:i/>
          <w:sz w:val="24"/>
          <w:szCs w:val="24"/>
        </w:rPr>
        <w:t>highest risk</w:t>
      </w:r>
      <w:r w:rsidR="00305AEE" w:rsidRPr="00541560">
        <w:rPr>
          <w:sz w:val="24"/>
          <w:szCs w:val="24"/>
        </w:rPr>
        <w:t xml:space="preserve"> in a risk-based scoring system</w:t>
      </w:r>
      <w:r w:rsidR="000E5129">
        <w:rPr>
          <w:sz w:val="24"/>
          <w:szCs w:val="24"/>
        </w:rPr>
        <w:t xml:space="preserve"> (e.g. amended results)</w:t>
      </w:r>
    </w:p>
    <w:p w14:paraId="1CD184B8" w14:textId="35059B4F" w:rsidR="002074CC" w:rsidRPr="00541560" w:rsidRDefault="002074CC" w:rsidP="002074CC">
      <w:pPr>
        <w:pStyle w:val="ListParagraph"/>
        <w:numPr>
          <w:ilvl w:val="1"/>
          <w:numId w:val="3"/>
        </w:numPr>
        <w:rPr>
          <w:sz w:val="24"/>
          <w:szCs w:val="24"/>
        </w:rPr>
      </w:pPr>
      <w:r>
        <w:rPr>
          <w:sz w:val="24"/>
          <w:szCs w:val="24"/>
        </w:rPr>
        <w:t>Nonconformities identified through the audit process.</w:t>
      </w:r>
    </w:p>
    <w:p w14:paraId="2CDD45EF" w14:textId="4489D35E" w:rsidR="00CE34EE" w:rsidRPr="00262EFD" w:rsidRDefault="00170761" w:rsidP="00262EFD">
      <w:pPr>
        <w:pStyle w:val="ListParagraph"/>
        <w:numPr>
          <w:ilvl w:val="0"/>
          <w:numId w:val="1"/>
        </w:numPr>
        <w:rPr>
          <w:sz w:val="24"/>
          <w:szCs w:val="24"/>
        </w:rPr>
      </w:pPr>
      <w:r w:rsidRPr="00262EFD">
        <w:rPr>
          <w:sz w:val="24"/>
          <w:szCs w:val="24"/>
        </w:rPr>
        <w:t>CA targeted</w:t>
      </w:r>
      <w:r w:rsidR="00296439" w:rsidRPr="00262EFD">
        <w:rPr>
          <w:sz w:val="24"/>
          <w:szCs w:val="24"/>
        </w:rPr>
        <w:t xml:space="preserve"> by </w:t>
      </w:r>
      <w:r w:rsidRPr="00262EFD">
        <w:rPr>
          <w:sz w:val="24"/>
          <w:szCs w:val="24"/>
        </w:rPr>
        <w:t>m</w:t>
      </w:r>
      <w:r w:rsidR="00477EEA" w:rsidRPr="00262EFD">
        <w:rPr>
          <w:sz w:val="24"/>
          <w:szCs w:val="24"/>
        </w:rPr>
        <w:t xml:space="preserve">anagement </w:t>
      </w:r>
      <w:r w:rsidR="00262EFD" w:rsidRPr="00262EFD">
        <w:rPr>
          <w:sz w:val="24"/>
          <w:szCs w:val="24"/>
        </w:rPr>
        <w:t>(analysis is essential to understanding which processes ha</w:t>
      </w:r>
      <w:r w:rsidR="00A10C84">
        <w:rPr>
          <w:sz w:val="24"/>
          <w:szCs w:val="24"/>
        </w:rPr>
        <w:t>ve</w:t>
      </w:r>
      <w:r w:rsidR="00262EFD" w:rsidRPr="00262EFD">
        <w:rPr>
          <w:sz w:val="24"/>
          <w:szCs w:val="24"/>
        </w:rPr>
        <w:t xml:space="preserve"> the most important problems so the problems can be prioritized for solutions</w:t>
      </w:r>
      <w:r w:rsidR="00262EFD">
        <w:rPr>
          <w:sz w:val="24"/>
          <w:szCs w:val="24"/>
        </w:rPr>
        <w:t>)</w:t>
      </w:r>
      <w:r w:rsidR="00262EFD" w:rsidRPr="00262EFD">
        <w:rPr>
          <w:sz w:val="24"/>
          <w:szCs w:val="24"/>
        </w:rPr>
        <w:t xml:space="preserve"> </w:t>
      </w:r>
    </w:p>
    <w:p w14:paraId="3FD0B96A" w14:textId="77777777" w:rsidR="00477EEA" w:rsidRPr="00541560" w:rsidRDefault="00296439" w:rsidP="00262EFD">
      <w:pPr>
        <w:pStyle w:val="ListParagraph"/>
        <w:numPr>
          <w:ilvl w:val="1"/>
          <w:numId w:val="4"/>
        </w:numPr>
        <w:ind w:left="1530" w:hanging="450"/>
        <w:rPr>
          <w:sz w:val="24"/>
          <w:szCs w:val="24"/>
        </w:rPr>
      </w:pPr>
      <w:r w:rsidRPr="00541560">
        <w:rPr>
          <w:sz w:val="24"/>
          <w:szCs w:val="24"/>
        </w:rPr>
        <w:t xml:space="preserve">Periodic </w:t>
      </w:r>
      <w:r w:rsidR="00477EEA" w:rsidRPr="00541560">
        <w:rPr>
          <w:sz w:val="24"/>
          <w:szCs w:val="24"/>
        </w:rPr>
        <w:t>A</w:t>
      </w:r>
      <w:r w:rsidR="00170761" w:rsidRPr="00541560">
        <w:rPr>
          <w:sz w:val="24"/>
          <w:szCs w:val="24"/>
        </w:rPr>
        <w:t xml:space="preserve">nalysis of aggregate data from </w:t>
      </w:r>
      <w:r w:rsidR="00132E65">
        <w:rPr>
          <w:sz w:val="24"/>
          <w:szCs w:val="24"/>
        </w:rPr>
        <w:t xml:space="preserve">NCE </w:t>
      </w:r>
      <w:r w:rsidR="00170761" w:rsidRPr="00541560">
        <w:rPr>
          <w:sz w:val="24"/>
          <w:szCs w:val="24"/>
        </w:rPr>
        <w:t>l</w:t>
      </w:r>
      <w:r w:rsidR="00477EEA" w:rsidRPr="00541560">
        <w:rPr>
          <w:sz w:val="24"/>
          <w:szCs w:val="24"/>
        </w:rPr>
        <w:t>og</w:t>
      </w:r>
      <w:r w:rsidR="001241B9" w:rsidRPr="00541560">
        <w:rPr>
          <w:sz w:val="24"/>
          <w:szCs w:val="24"/>
        </w:rPr>
        <w:t xml:space="preserve"> </w:t>
      </w:r>
    </w:p>
    <w:p w14:paraId="4565FE4F" w14:textId="77777777" w:rsidR="00B637C0" w:rsidRDefault="00B637C0" w:rsidP="00262EFD">
      <w:pPr>
        <w:pStyle w:val="ListParagraph"/>
        <w:numPr>
          <w:ilvl w:val="2"/>
          <w:numId w:val="4"/>
        </w:numPr>
        <w:ind w:left="2160"/>
        <w:rPr>
          <w:sz w:val="24"/>
          <w:szCs w:val="24"/>
        </w:rPr>
      </w:pPr>
      <w:r w:rsidRPr="00541560">
        <w:rPr>
          <w:sz w:val="24"/>
          <w:szCs w:val="24"/>
        </w:rPr>
        <w:t xml:space="preserve">Reveals patterns and trends </w:t>
      </w:r>
      <w:r w:rsidR="00170761" w:rsidRPr="00541560">
        <w:rPr>
          <w:sz w:val="24"/>
          <w:szCs w:val="24"/>
        </w:rPr>
        <w:t xml:space="preserve">of nonconformities </w:t>
      </w:r>
      <w:r w:rsidRPr="00541560">
        <w:rPr>
          <w:sz w:val="24"/>
          <w:szCs w:val="24"/>
        </w:rPr>
        <w:t xml:space="preserve">at </w:t>
      </w:r>
      <w:r w:rsidR="00170761" w:rsidRPr="00541560">
        <w:rPr>
          <w:sz w:val="24"/>
          <w:szCs w:val="24"/>
        </w:rPr>
        <w:t xml:space="preserve">a process or </w:t>
      </w:r>
      <w:r w:rsidRPr="00541560">
        <w:rPr>
          <w:sz w:val="24"/>
          <w:szCs w:val="24"/>
        </w:rPr>
        <w:t>system level</w:t>
      </w:r>
    </w:p>
    <w:p w14:paraId="74D9FEA1" w14:textId="77777777" w:rsidR="008B552C" w:rsidRPr="00541560" w:rsidRDefault="008B552C" w:rsidP="00262EFD">
      <w:pPr>
        <w:pStyle w:val="ListParagraph"/>
        <w:numPr>
          <w:ilvl w:val="2"/>
          <w:numId w:val="4"/>
        </w:numPr>
        <w:ind w:left="2160"/>
        <w:rPr>
          <w:sz w:val="24"/>
          <w:szCs w:val="24"/>
        </w:rPr>
      </w:pPr>
      <w:r>
        <w:rPr>
          <w:sz w:val="24"/>
          <w:szCs w:val="24"/>
        </w:rPr>
        <w:t>Does not replace individual event investigation</w:t>
      </w:r>
    </w:p>
    <w:p w14:paraId="6A0A4FD6" w14:textId="77777777" w:rsidR="00477EEA" w:rsidRPr="00541560" w:rsidRDefault="008B552C" w:rsidP="00262EFD">
      <w:pPr>
        <w:pStyle w:val="ListParagraph"/>
        <w:numPr>
          <w:ilvl w:val="2"/>
          <w:numId w:val="4"/>
        </w:numPr>
        <w:ind w:left="2160"/>
        <w:rPr>
          <w:sz w:val="24"/>
          <w:szCs w:val="24"/>
        </w:rPr>
      </w:pPr>
      <w:r>
        <w:rPr>
          <w:sz w:val="24"/>
          <w:szCs w:val="24"/>
        </w:rPr>
        <w:t>The quality of the aggregate analysis is dependent on the quality of the data for analysis.</w:t>
      </w:r>
    </w:p>
    <w:p w14:paraId="28A5AD92" w14:textId="77777777" w:rsidR="001241B9" w:rsidRPr="00541560" w:rsidRDefault="00132E65" w:rsidP="00262EFD">
      <w:pPr>
        <w:pStyle w:val="ListParagraph"/>
        <w:numPr>
          <w:ilvl w:val="3"/>
          <w:numId w:val="4"/>
        </w:numPr>
        <w:ind w:left="2610"/>
        <w:rPr>
          <w:sz w:val="24"/>
          <w:szCs w:val="24"/>
        </w:rPr>
      </w:pPr>
      <w:r>
        <w:rPr>
          <w:sz w:val="24"/>
          <w:szCs w:val="24"/>
        </w:rPr>
        <w:t xml:space="preserve">NCE </w:t>
      </w:r>
      <w:r w:rsidR="00B637C0" w:rsidRPr="00541560">
        <w:rPr>
          <w:sz w:val="24"/>
          <w:szCs w:val="24"/>
        </w:rPr>
        <w:t>log event classifications are carefully selected to optimize tracking, sorting, and correlating of data</w:t>
      </w:r>
    </w:p>
    <w:p w14:paraId="770071EF" w14:textId="77777777" w:rsidR="00B637C0" w:rsidRDefault="00132E65" w:rsidP="00262EFD">
      <w:pPr>
        <w:pStyle w:val="ListParagraph"/>
        <w:numPr>
          <w:ilvl w:val="3"/>
          <w:numId w:val="4"/>
        </w:numPr>
        <w:ind w:left="2610"/>
        <w:rPr>
          <w:sz w:val="24"/>
          <w:szCs w:val="24"/>
        </w:rPr>
      </w:pPr>
      <w:r>
        <w:rPr>
          <w:sz w:val="24"/>
          <w:szCs w:val="24"/>
        </w:rPr>
        <w:t xml:space="preserve">NCE </w:t>
      </w:r>
      <w:r w:rsidR="00B637C0" w:rsidRPr="00541560">
        <w:rPr>
          <w:sz w:val="24"/>
          <w:szCs w:val="24"/>
        </w:rPr>
        <w:t>log remains up-to-date</w:t>
      </w:r>
    </w:p>
    <w:p w14:paraId="671FCAFE" w14:textId="77777777" w:rsidR="00F757A5" w:rsidRDefault="00EA7F3A" w:rsidP="00F757A5">
      <w:pPr>
        <w:pStyle w:val="ListParagraph"/>
        <w:numPr>
          <w:ilvl w:val="1"/>
          <w:numId w:val="1"/>
        </w:numPr>
        <w:rPr>
          <w:sz w:val="24"/>
          <w:szCs w:val="24"/>
        </w:rPr>
      </w:pPr>
      <w:r>
        <w:rPr>
          <w:sz w:val="24"/>
          <w:szCs w:val="24"/>
        </w:rPr>
        <w:t xml:space="preserve">CA considerations </w:t>
      </w:r>
      <w:r w:rsidR="00F757A5">
        <w:rPr>
          <w:sz w:val="24"/>
          <w:szCs w:val="24"/>
        </w:rPr>
        <w:t>when periodically reviewing NCE reports</w:t>
      </w:r>
    </w:p>
    <w:p w14:paraId="49BB6523" w14:textId="77777777" w:rsidR="00EA7F3A" w:rsidRDefault="00EA7F3A" w:rsidP="00262EFD">
      <w:pPr>
        <w:pStyle w:val="ListParagraph"/>
        <w:numPr>
          <w:ilvl w:val="2"/>
          <w:numId w:val="5"/>
        </w:numPr>
        <w:ind w:hanging="360"/>
        <w:rPr>
          <w:sz w:val="24"/>
          <w:szCs w:val="24"/>
        </w:rPr>
      </w:pPr>
      <w:r>
        <w:rPr>
          <w:sz w:val="24"/>
          <w:szCs w:val="24"/>
        </w:rPr>
        <w:t>Needs of the customer</w:t>
      </w:r>
    </w:p>
    <w:p w14:paraId="3523DB03" w14:textId="77777777" w:rsidR="00CD0677" w:rsidRPr="00CD0677" w:rsidRDefault="00CD0677" w:rsidP="00262EFD">
      <w:pPr>
        <w:pStyle w:val="ListParagraph"/>
        <w:numPr>
          <w:ilvl w:val="2"/>
          <w:numId w:val="5"/>
        </w:numPr>
        <w:ind w:hanging="360"/>
        <w:rPr>
          <w:sz w:val="24"/>
          <w:szCs w:val="24"/>
        </w:rPr>
      </w:pPr>
      <w:r w:rsidRPr="00CD0677">
        <w:rPr>
          <w:sz w:val="24"/>
          <w:szCs w:val="24"/>
        </w:rPr>
        <w:t>Compliance with legal or regulatory requirements</w:t>
      </w:r>
    </w:p>
    <w:p w14:paraId="3B95E020" w14:textId="77777777" w:rsidR="00F757A5" w:rsidRDefault="00CD0677" w:rsidP="00262EFD">
      <w:pPr>
        <w:pStyle w:val="ListParagraph"/>
        <w:numPr>
          <w:ilvl w:val="2"/>
          <w:numId w:val="5"/>
        </w:numPr>
        <w:ind w:hanging="360"/>
        <w:rPr>
          <w:sz w:val="24"/>
          <w:szCs w:val="24"/>
        </w:rPr>
      </w:pPr>
      <w:r>
        <w:rPr>
          <w:sz w:val="24"/>
          <w:szCs w:val="24"/>
        </w:rPr>
        <w:t>Frequency of the NCE</w:t>
      </w:r>
      <w:r w:rsidR="00EA7F3A">
        <w:rPr>
          <w:sz w:val="24"/>
          <w:szCs w:val="24"/>
        </w:rPr>
        <w:t xml:space="preserve"> occurrence</w:t>
      </w:r>
    </w:p>
    <w:p w14:paraId="7FC403E3" w14:textId="77777777" w:rsidR="00AB015C" w:rsidRPr="00F20C55" w:rsidRDefault="00EA7F3A" w:rsidP="00AB015C">
      <w:pPr>
        <w:pStyle w:val="ListParagraph"/>
        <w:numPr>
          <w:ilvl w:val="2"/>
          <w:numId w:val="5"/>
        </w:numPr>
        <w:ind w:hanging="360"/>
        <w:rPr>
          <w:sz w:val="24"/>
          <w:szCs w:val="24"/>
        </w:rPr>
      </w:pPr>
      <w:r>
        <w:rPr>
          <w:sz w:val="24"/>
          <w:szCs w:val="24"/>
        </w:rPr>
        <w:t>Cost/benefits tradeoff</w:t>
      </w:r>
    </w:p>
    <w:sectPr w:rsidR="00AB015C" w:rsidRPr="00F20C55" w:rsidSect="00262EFD">
      <w:headerReference w:type="default" r:id="rId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9A52E" w14:textId="77777777" w:rsidR="00F72173" w:rsidRDefault="00F72173" w:rsidP="005624B2">
      <w:pPr>
        <w:spacing w:after="0" w:line="240" w:lineRule="auto"/>
      </w:pPr>
      <w:r>
        <w:separator/>
      </w:r>
    </w:p>
  </w:endnote>
  <w:endnote w:type="continuationSeparator" w:id="0">
    <w:p w14:paraId="0AACCB54" w14:textId="77777777" w:rsidR="00F72173" w:rsidRDefault="00F72173" w:rsidP="0056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47663" w14:textId="77777777" w:rsidR="00F72173" w:rsidRDefault="00F72173" w:rsidP="005624B2">
      <w:pPr>
        <w:spacing w:after="0" w:line="240" w:lineRule="auto"/>
      </w:pPr>
      <w:r>
        <w:separator/>
      </w:r>
    </w:p>
  </w:footnote>
  <w:footnote w:type="continuationSeparator" w:id="0">
    <w:p w14:paraId="599DD60E" w14:textId="77777777" w:rsidR="00F72173" w:rsidRDefault="00F72173" w:rsidP="00562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0BFAB" w14:textId="77777777" w:rsidR="005624B2" w:rsidRDefault="005624B2" w:rsidP="005624B2">
    <w:pPr>
      <w:pStyle w:val="Header"/>
      <w:jc w:val="right"/>
      <w:rPr>
        <w:rFonts w:ascii="Arial Rounded MT Bold" w:hAnsi="Arial Rounded MT Bold"/>
        <w:noProof/>
        <w:color w:val="009900"/>
      </w:rPr>
    </w:pPr>
  </w:p>
  <w:p w14:paraId="76F3ACA0" w14:textId="77777777" w:rsidR="005624B2" w:rsidRDefault="00562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3865"/>
    <w:multiLevelType w:val="hybridMultilevel"/>
    <w:tmpl w:val="987E92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E75FF"/>
    <w:multiLevelType w:val="hybridMultilevel"/>
    <w:tmpl w:val="21FC261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59D2FB3"/>
    <w:multiLevelType w:val="hybridMultilevel"/>
    <w:tmpl w:val="0A384D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743F64"/>
    <w:multiLevelType w:val="hybridMultilevel"/>
    <w:tmpl w:val="1DE2EE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242FD8"/>
    <w:multiLevelType w:val="hybridMultilevel"/>
    <w:tmpl w:val="4E6867A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3C"/>
    <w:rsid w:val="00001C0A"/>
    <w:rsid w:val="000808C4"/>
    <w:rsid w:val="00087366"/>
    <w:rsid w:val="0009283E"/>
    <w:rsid w:val="000E5129"/>
    <w:rsid w:val="001241B9"/>
    <w:rsid w:val="00132E65"/>
    <w:rsid w:val="0013346A"/>
    <w:rsid w:val="00170761"/>
    <w:rsid w:val="001B266D"/>
    <w:rsid w:val="00202B61"/>
    <w:rsid w:val="002074CC"/>
    <w:rsid w:val="00262EFD"/>
    <w:rsid w:val="002908D0"/>
    <w:rsid w:val="00296439"/>
    <w:rsid w:val="002B7AA8"/>
    <w:rsid w:val="00305AEE"/>
    <w:rsid w:val="003317FD"/>
    <w:rsid w:val="00432635"/>
    <w:rsid w:val="00477EEA"/>
    <w:rsid w:val="00480F58"/>
    <w:rsid w:val="00541560"/>
    <w:rsid w:val="005624B2"/>
    <w:rsid w:val="006361FD"/>
    <w:rsid w:val="00651D07"/>
    <w:rsid w:val="006E501C"/>
    <w:rsid w:val="00773BC2"/>
    <w:rsid w:val="00797A7C"/>
    <w:rsid w:val="007D31F9"/>
    <w:rsid w:val="00827D94"/>
    <w:rsid w:val="00844DE1"/>
    <w:rsid w:val="00854FE4"/>
    <w:rsid w:val="00860E0A"/>
    <w:rsid w:val="008B552C"/>
    <w:rsid w:val="008F2F3D"/>
    <w:rsid w:val="009F1D71"/>
    <w:rsid w:val="00A10C84"/>
    <w:rsid w:val="00A31781"/>
    <w:rsid w:val="00AB015C"/>
    <w:rsid w:val="00AE06A4"/>
    <w:rsid w:val="00B34AE7"/>
    <w:rsid w:val="00B41E1B"/>
    <w:rsid w:val="00B637C0"/>
    <w:rsid w:val="00BC2298"/>
    <w:rsid w:val="00BC5D46"/>
    <w:rsid w:val="00BE5B01"/>
    <w:rsid w:val="00C36833"/>
    <w:rsid w:val="00CA04E5"/>
    <w:rsid w:val="00CB2876"/>
    <w:rsid w:val="00CD0677"/>
    <w:rsid w:val="00CE34EE"/>
    <w:rsid w:val="00D25E2E"/>
    <w:rsid w:val="00DF6950"/>
    <w:rsid w:val="00E00985"/>
    <w:rsid w:val="00EA7F3A"/>
    <w:rsid w:val="00ED2B24"/>
    <w:rsid w:val="00ED739B"/>
    <w:rsid w:val="00F20C55"/>
    <w:rsid w:val="00F47FD9"/>
    <w:rsid w:val="00F72173"/>
    <w:rsid w:val="00F757A5"/>
    <w:rsid w:val="00F9573C"/>
    <w:rsid w:val="00FA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9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73C"/>
    <w:pPr>
      <w:ind w:left="720"/>
      <w:contextualSpacing/>
    </w:pPr>
  </w:style>
  <w:style w:type="paragraph" w:styleId="Header">
    <w:name w:val="header"/>
    <w:basedOn w:val="Normal"/>
    <w:link w:val="HeaderChar"/>
    <w:uiPriority w:val="99"/>
    <w:unhideWhenUsed/>
    <w:rsid w:val="0056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B2"/>
  </w:style>
  <w:style w:type="paragraph" w:styleId="Footer">
    <w:name w:val="footer"/>
    <w:basedOn w:val="Normal"/>
    <w:link w:val="FooterChar"/>
    <w:uiPriority w:val="99"/>
    <w:unhideWhenUsed/>
    <w:rsid w:val="0056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73C"/>
    <w:pPr>
      <w:ind w:left="720"/>
      <w:contextualSpacing/>
    </w:pPr>
  </w:style>
  <w:style w:type="paragraph" w:styleId="Header">
    <w:name w:val="header"/>
    <w:basedOn w:val="Normal"/>
    <w:link w:val="HeaderChar"/>
    <w:uiPriority w:val="99"/>
    <w:unhideWhenUsed/>
    <w:rsid w:val="0056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4B2"/>
  </w:style>
  <w:style w:type="paragraph" w:styleId="Footer">
    <w:name w:val="footer"/>
    <w:basedOn w:val="Normal"/>
    <w:link w:val="FooterChar"/>
    <w:uiPriority w:val="99"/>
    <w:unhideWhenUsed/>
    <w:rsid w:val="0056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22</cp:revision>
  <cp:lastPrinted>2024-07-10T20:59:00Z</cp:lastPrinted>
  <dcterms:created xsi:type="dcterms:W3CDTF">2015-02-14T11:36:00Z</dcterms:created>
  <dcterms:modified xsi:type="dcterms:W3CDTF">2024-07-10T21:04:00Z</dcterms:modified>
</cp:coreProperties>
</file>